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C39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39A6" w:rsidRDefault="00C47BB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C39A6" w:rsidRDefault="00C47BBB">
            <w:pPr>
              <w:spacing w:after="0" w:line="240" w:lineRule="auto"/>
            </w:pPr>
            <w:r>
              <w:t>16703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39A6" w:rsidRDefault="00C47BB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C39A6" w:rsidRDefault="00C47BBB">
            <w:pPr>
              <w:spacing w:after="0" w:line="240" w:lineRule="auto"/>
            </w:pPr>
            <w:r>
              <w:t xml:space="preserve">XVIII. GIMNAZIJA 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39A6" w:rsidRDefault="00C47BB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C39A6" w:rsidRDefault="00C47BBB">
            <w:pPr>
              <w:spacing w:after="0" w:line="240" w:lineRule="auto"/>
            </w:pPr>
            <w:r>
              <w:t>31</w:t>
            </w:r>
          </w:p>
        </w:tc>
      </w:tr>
    </w:tbl>
    <w:p w:rsidR="00CC39A6" w:rsidRDefault="00C47BBB">
      <w:r>
        <w:br/>
      </w:r>
    </w:p>
    <w:p w:rsidR="00CC39A6" w:rsidRDefault="00C47BB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C39A6" w:rsidRDefault="00C47BB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C39A6" w:rsidRDefault="00C47BB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1.615.692,38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1.732.948,63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1.586.145,34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1.790.684,72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C39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57.736,09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42.872,96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67.917,49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158,4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C39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42.872,96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67.917,49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158,4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C39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C39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13.325,92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125.653,58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942,9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Sastavljanjem godišnjeg financijskog izvještaja za 2025. godinu iskazani su prihodi u ukupnom iznosu od 1.732.948,63 eura te rashodi u ukupnom iznosu 1.790.684,72 eura čime je utvrđen manjak prihoda i primitaka u iznosu 125.653, 58 eura. Manjak je nastao p</w:t>
      </w:r>
      <w:r>
        <w:t xml:space="preserve">rvenstveno </w:t>
      </w:r>
      <w:proofErr w:type="spellStart"/>
      <w:r>
        <w:t>usljed</w:t>
      </w:r>
      <w:proofErr w:type="spellEnd"/>
      <w:r>
        <w:t xml:space="preserve"> novog računovodstvenog pravilnika knjiženja prema kojem se rashod za plaće zaposlenika knjiži u mjesecu u kojem je nastao.</w:t>
      </w:r>
    </w:p>
    <w:p w:rsidR="00CC39A6" w:rsidRDefault="00C47BBB">
      <w:r>
        <w:lastRenderedPageBreak/>
        <w:br/>
      </w:r>
    </w:p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28.447,80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20,1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Odnosi  se  na </w:t>
      </w:r>
      <w:proofErr w:type="spellStart"/>
      <w:r>
        <w:t>Erasmus</w:t>
      </w:r>
      <w:proofErr w:type="spellEnd"/>
      <w:r>
        <w:t xml:space="preserve"> projekt, manji je iznos jer se po novom uplata po ugovoru prvih 80% knjiži na 27521- obveze </w:t>
      </w:r>
      <w:proofErr w:type="spellStart"/>
      <w:r>
        <w:t>ze</w:t>
      </w:r>
      <w:proofErr w:type="spellEnd"/>
      <w:r>
        <w:t xml:space="preserve"> EU predujmove, a ovaj iznos je uplata preostali</w:t>
      </w:r>
      <w:r>
        <w:t>h 20% od prethodne godine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16.444,90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273,4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Odnosi se na uplate Gradskog ureda za pomoćnika i koo</w:t>
      </w:r>
      <w:r>
        <w:t>rdinatora EU projekt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</w:t>
            </w:r>
            <w:r>
              <w:rPr>
                <w:sz w:val="18"/>
              </w:rPr>
              <w:t>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16.444,90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273,4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Odnosi se na uplate za pomoćnika i koordinatora EU projekt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Odnosi se na prihode od kantine koju više nemamo jer se škola preselila zbog obnove zgrade na drugu lokaciju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Odnosi se na donaciju za školsku filmsku grupu, donaciju školskoj zadruzi i donaciju foto studija školi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</w:tbl>
    <w:p w:rsidR="00CC39A6" w:rsidRDefault="00CC39A6">
      <w:pPr>
        <w:spacing w:after="0"/>
      </w:pPr>
    </w:p>
    <w:p w:rsidR="00CC39A6" w:rsidRDefault="00C47BBB">
      <w:proofErr w:type="spellStart"/>
      <w:r>
        <w:t>Manj</w:t>
      </w:r>
      <w:proofErr w:type="spellEnd"/>
      <w:r>
        <w:t xml:space="preserve"> iznos materijala i sirovina nego prošle godine jer škola nema više </w:t>
      </w:r>
      <w:proofErr w:type="spellStart"/>
      <w:r>
        <w:t>šemu</w:t>
      </w:r>
      <w:proofErr w:type="spellEnd"/>
      <w:r>
        <w:t xml:space="preserve"> voća i povrća.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Odnosi se na opremu za filmsku grupu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14,1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Smanjen je iznos zbog manje potrebe za slanjem poštom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3849,4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Iznos je veći jer se škola zbog obnove zgrade preselila u zgradu sa drugom školom i tamo imamo povećanu potrebu za održavanjem. Škola ima </w:t>
      </w:r>
      <w:proofErr w:type="spellStart"/>
      <w:r>
        <w:t>lif</w:t>
      </w:r>
      <w:proofErr w:type="spellEnd"/>
      <w:r>
        <w:t>, protuprovalnu zaštitu, servis klima je obavljen itd.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25,6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Manji je iznos zbog manje potreba za </w:t>
      </w:r>
      <w:proofErr w:type="spellStart"/>
      <w:r>
        <w:t>promiđbenim</w:t>
      </w:r>
      <w:proofErr w:type="spellEnd"/>
      <w:r>
        <w:t xml:space="preserve"> materijalima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61,4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Radi se o manjem iznosu jer škola više nema kantinu čiji je najam dijelila sa O.Š.  zbog preseljenja zbog obnove.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se odnosi na sistematski pregled zaposlenika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se odnosi na vatrogasne usluge koje se plaćaju mjesečno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Odnosi se na stručne ispite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256,1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Iznos se odnosi na osiguranje zaposlenika na stručnim usavršavanjima </w:t>
      </w:r>
      <w:proofErr w:type="spellStart"/>
      <w:r>
        <w:t>Erasmus</w:t>
      </w:r>
      <w:proofErr w:type="spellEnd"/>
      <w:r>
        <w:t xml:space="preserve"> i n osiguranje zaposlenika škole koje je svaka škola morala sama ugovoriti na 6 </w:t>
      </w:r>
      <w:proofErr w:type="spellStart"/>
      <w:r>
        <w:t>mj</w:t>
      </w:r>
      <w:proofErr w:type="spellEnd"/>
      <w:r>
        <w:t xml:space="preserve"> prema uputama Grada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26,5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Odnosi se na tužbe na plaće 2016 i 2017, koje su u 2025. godini riješene do kraja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se odnosi na nagradu Baltazar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4029,5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Iznos se odnosi na nabavu </w:t>
      </w:r>
      <w:proofErr w:type="spellStart"/>
      <w:r>
        <w:t>tokena</w:t>
      </w:r>
      <w:proofErr w:type="spellEnd"/>
      <w:r>
        <w:t xml:space="preserve"> za ulazak zaposlenika i učenika u zgradu škole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42.782,97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64.291,33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Iznos se odnosi na nabavu knjiga od sredstava Grada i ministarstva, te nabavu </w:t>
      </w:r>
      <w:proofErr w:type="spellStart"/>
      <w:r>
        <w:t>riječnika</w:t>
      </w:r>
      <w:proofErr w:type="spellEnd"/>
      <w:r>
        <w:t xml:space="preserve"> i knjiga za potrebe dvojezične nastave iz sredstava dvojezične nastave.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16.679,85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137.183,71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822,5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 Velika razlika u iznosu na prethodnu godinu je nastala uslijed novog načina knjiženja plaća zaposlenika na konto 16361 potraživanja od MZO za pomoć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129.407,66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se odnosi na plaće zaposlenika za 12/2025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16.679,85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46,6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se odnosi na potraživanja za dvojezičnu nastavu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124.362,13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Po novom pravilniku nema više knjiženja na konto 193 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13.621,56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5.856,76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Razlika u iznosu je nastala uslijed novog pravilnika po kojem se obveze HZZO bolovanja knjiže na 27612 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16.679,85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137.183,71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822,5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Razlika u iznosu je nastala uslijed novog načina knjiženja plaća zaposlenika na 96361 Pomoći od MZO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129.407,66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se odnosi na plaće za 12/2025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16.679,85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46,6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se odnosi na uplate za dvojezičnu nastavu.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38.999,00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Iznosi se odnose na </w:t>
      </w:r>
      <w:proofErr w:type="spellStart"/>
      <w:r>
        <w:t>Erasmus</w:t>
      </w:r>
      <w:proofErr w:type="spellEnd"/>
      <w:r>
        <w:t xml:space="preserve"> projekt, ukupan iznos prema ugovoru za 2025/2026 god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9.821,67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283,7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se odnosi na potraživanja HZZO bolovanja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</w:t>
            </w:r>
            <w:r>
              <w:rPr>
                <w:sz w:val="18"/>
              </w:rPr>
              <w:t xml:space="preserve"> za EU predujmove dane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31.199,20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Iznos se odnosi na uplatu 80% iznosa za novi </w:t>
      </w:r>
      <w:proofErr w:type="spellStart"/>
      <w:r>
        <w:t>Erasmus</w:t>
      </w:r>
      <w:proofErr w:type="spellEnd"/>
      <w:r>
        <w:t xml:space="preserve"> projekt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</w:t>
            </w:r>
            <w:r>
              <w:rPr>
                <w:sz w:val="18"/>
              </w:rPr>
              <w:t>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Iznos se odnosi na uplatu 20% ostatka od prethodnog ugovora </w:t>
      </w:r>
      <w:proofErr w:type="spellStart"/>
      <w:r>
        <w:t>Erasmus</w:t>
      </w:r>
      <w:proofErr w:type="spellEnd"/>
      <w:r>
        <w:t xml:space="preserve"> projekta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1.629.018,30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1.858.602,21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obuhvaća rashode poslovanja i rashode za nabavu nefinancijske imovine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C39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>Iznos se odnosi na nabavu računala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C39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Iznos se odnosi na dospjele račune sa valutom plaćanja 31.12. koji većinom nisu plaćeni zbog tehničkih poteškoća na kraju godine zbog nove </w:t>
      </w:r>
      <w:proofErr w:type="spellStart"/>
      <w:r>
        <w:t>fiskalizacije</w:t>
      </w:r>
      <w:proofErr w:type="spellEnd"/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C3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9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rashode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149.831,85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9A6" w:rsidRDefault="00C47B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9A6" w:rsidRDefault="00CC39A6">
      <w:pPr>
        <w:spacing w:after="0"/>
      </w:pPr>
    </w:p>
    <w:p w:rsidR="00CC39A6" w:rsidRDefault="00C47BBB">
      <w:r>
        <w:t xml:space="preserve">Iznos se odnosi na račune sa valutom plaćanja u 1 </w:t>
      </w:r>
      <w:proofErr w:type="spellStart"/>
      <w:r>
        <w:t>mj</w:t>
      </w:r>
      <w:proofErr w:type="spellEnd"/>
      <w:r>
        <w:t xml:space="preserve"> 2026 godine, plaću zaposlenika za 12 </w:t>
      </w:r>
      <w:proofErr w:type="spellStart"/>
      <w:r>
        <w:t>mj</w:t>
      </w:r>
      <w:proofErr w:type="spellEnd"/>
      <w:r>
        <w:t xml:space="preserve"> čija je isplata u 1 </w:t>
      </w:r>
      <w:proofErr w:type="spellStart"/>
      <w:r>
        <w:t>mj</w:t>
      </w:r>
      <w:proofErr w:type="spellEnd"/>
      <w:r>
        <w:t xml:space="preserve"> 2026. god te predujmove </w:t>
      </w:r>
      <w:proofErr w:type="spellStart"/>
      <w:r>
        <w:t>eu</w:t>
      </w:r>
      <w:proofErr w:type="spellEnd"/>
      <w:r>
        <w:t xml:space="preserve"> projekta i obveze za HZZO bolovanja.</w:t>
      </w:r>
    </w:p>
    <w:p w:rsidR="00CC39A6" w:rsidRDefault="00CC39A6"/>
    <w:p w:rsidR="00CC39A6" w:rsidRDefault="00C47BBB">
      <w:pPr>
        <w:keepNext/>
        <w:spacing w:line="240" w:lineRule="auto"/>
        <w:jc w:val="center"/>
      </w:pPr>
      <w:r>
        <w:rPr>
          <w:sz w:val="28"/>
        </w:rPr>
        <w:t>Bilješka 37.</w:t>
      </w:r>
    </w:p>
    <w:p w:rsidR="00CC39A6" w:rsidRDefault="00C47BBB">
      <w:pPr>
        <w:spacing w:line="240" w:lineRule="auto"/>
        <w:jc w:val="both"/>
      </w:pPr>
      <w:r>
        <w:rPr>
          <w:b/>
        </w:rPr>
        <w:t>EU izvještaj</w:t>
      </w:r>
    </w:p>
    <w:p w:rsidR="00CC39A6" w:rsidRDefault="00C47BBB">
      <w:r>
        <w:t xml:space="preserve">Izvještaj EU se odnosi na izvor 510 - </w:t>
      </w:r>
      <w:proofErr w:type="spellStart"/>
      <w:r>
        <w:t>Erasmus</w:t>
      </w:r>
      <w:proofErr w:type="spellEnd"/>
      <w:r>
        <w:t xml:space="preserve"> projekt, unijeti su svi rashodi vezani za </w:t>
      </w:r>
      <w:proofErr w:type="spellStart"/>
      <w:r>
        <w:t>Erasmus</w:t>
      </w:r>
      <w:proofErr w:type="spellEnd"/>
      <w:r>
        <w:t xml:space="preserve"> kroz 2025. godinu, te prihod koji se odnosi na 20% iznosa za prethodni ugovor 2024/2025,  i obveza za predujmove 80% iznosa za novi ugovor 2025/2026, te ukupan </w:t>
      </w:r>
      <w:r>
        <w:t xml:space="preserve">iznos iz ugovora u </w:t>
      </w:r>
      <w:proofErr w:type="spellStart"/>
      <w:r>
        <w:t>izvanbilančne</w:t>
      </w:r>
      <w:proofErr w:type="spellEnd"/>
      <w:r>
        <w:t xml:space="preserve"> zapise.</w:t>
      </w:r>
    </w:p>
    <w:p w:rsidR="00CC39A6" w:rsidRDefault="00C47BBB">
      <w:r>
        <w:t>Izvor 561 - unijeti su prihodi za pomoćnika i koo</w:t>
      </w:r>
      <w:bookmarkStart w:id="0" w:name="_GoBack"/>
      <w:bookmarkEnd w:id="0"/>
      <w:r>
        <w:t>rdinatora EU projekta te rashodi za plaću i uredski materijal za pomoćnike i koo</w:t>
      </w:r>
      <w:r>
        <w:t>rdinatora.</w:t>
      </w:r>
    </w:p>
    <w:p w:rsidR="00CC39A6" w:rsidRDefault="00CC39A6"/>
    <w:sectPr w:rsidR="00CC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A6"/>
    <w:rsid w:val="00C47BBB"/>
    <w:rsid w:val="00CC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46CB"/>
  <w15:docId w15:val="{F8655C20-1D52-4FCF-9CDB-1855748F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 Vučevac</cp:lastModifiedBy>
  <cp:revision>2</cp:revision>
  <dcterms:created xsi:type="dcterms:W3CDTF">2026-01-29T11:43:00Z</dcterms:created>
  <dcterms:modified xsi:type="dcterms:W3CDTF">2026-01-29T11:43:00Z</dcterms:modified>
</cp:coreProperties>
</file>