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96" w:rsidRDefault="002E509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E5096">
        <w:tc>
          <w:tcPr>
            <w:tcW w:w="6379" w:type="dxa"/>
          </w:tcPr>
          <w:p w:rsidR="002E5096" w:rsidRDefault="00AE6B9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</w:rPr>
              <w:t xml:space="preserve">XVIII. GIMNAZIJA                                                                                                      Ulica Matije Mesića 35, 10000 Zagreb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602-10/25-01/2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251-291-01-25-8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Zagreb,  19. svibnja 2025. </w:t>
            </w:r>
          </w:p>
        </w:tc>
        <w:tc>
          <w:tcPr>
            <w:tcW w:w="2693" w:type="dxa"/>
          </w:tcPr>
          <w:p w:rsidR="002E5096" w:rsidRDefault="00AE6B97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E5096" w:rsidRDefault="002E5096"/>
    <w:p w:rsidR="002E5096" w:rsidRDefault="002E509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2E509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37. Zakona o odgoju i obrazovanju u osnovnoj i srednjoj školi („Narodne novine“, br. 87/08., 86/09., 92/10., 105/10., 90/11., 5/12., 16/12., 86/12., 126/12., 94/13., 152/14., 07/17., 86/18., 64/20., 151/22., 155/23. i 156/23.) i članka 14. st. 8. Pravilnika o izvođenju izleta, ekskurzija i drugih odgojno obrazovnih aktivnosti izvan škole </w:t>
      </w:r>
      <w:r>
        <w:rPr>
          <w:rFonts w:ascii="Times New Roman" w:hAnsi="Times New Roman" w:cs="Times New Roman"/>
          <w:sz w:val="24"/>
          <w:szCs w:val="24"/>
        </w:rPr>
        <w:t xml:space="preserve">»Narodne novine«, br. </w:t>
      </w:r>
      <w:hyperlink r:id="rId5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67/14</w:t>
        </w:r>
      </w:hyperlink>
      <w:r>
        <w:rPr>
          <w:rFonts w:ascii="Times New Roman" w:hAnsi="Times New Roman" w:cs="Times New Roman"/>
          <w:sz w:val="24"/>
          <w:szCs w:val="24"/>
        </w:rPr>
        <w:t>., </w:t>
      </w:r>
      <w:hyperlink r:id="rId6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81/15</w:t>
        </w:r>
      </w:hyperlink>
      <w:r>
        <w:rPr>
          <w:rFonts w:ascii="Times New Roman" w:hAnsi="Times New Roman" w:cs="Times New Roman"/>
          <w:sz w:val="24"/>
          <w:szCs w:val="24"/>
        </w:rPr>
        <w:t>., </w:t>
      </w:r>
      <w:hyperlink r:id="rId7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53/21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.) Povjerenstvo za provedbu javnog poziva i izbor najpovoljnije ponude za provedbu višepredmetne terenske nastave, na sjednici održanoj 19. svibnja 2025. godine, donijelo je </w:t>
      </w:r>
    </w:p>
    <w:p w:rsidR="002E5096" w:rsidRDefault="002E509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2E5096" w:rsidRDefault="002E50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2E5096" w:rsidRDefault="002E50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2E5096" w:rsidRDefault="002E50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2E5096" w:rsidRDefault="00AE6B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ODLUKU</w:t>
      </w:r>
    </w:p>
    <w:p w:rsidR="002E5096" w:rsidRDefault="00AE6B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o poništenju javnog poziva za organizaciju višepredmetne terenske nastave – u Veneciju - broj poziva 02/25</w:t>
      </w:r>
    </w:p>
    <w:p w:rsidR="002E5096" w:rsidRDefault="00AE6B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I.</w:t>
      </w:r>
    </w:p>
    <w:p w:rsidR="002E5096" w:rsidRDefault="002E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poništava se javni poziv za organizaciju višepredmetne terenske nastave – broj poziva 02/25 zbog navođenja neispravnog broja pratitelja.</w:t>
      </w:r>
    </w:p>
    <w:p w:rsidR="002E5096" w:rsidRDefault="002E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2E5096" w:rsidRDefault="002E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stupa na snagu danom donošenja. </w:t>
      </w:r>
    </w:p>
    <w:p w:rsidR="002E5096" w:rsidRDefault="002E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2E5096" w:rsidRDefault="002E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će biti objavljena na mrežnim stranicama Škole. </w:t>
      </w:r>
    </w:p>
    <w:p w:rsidR="002E5096" w:rsidRDefault="00AE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E5096" w:rsidRDefault="002E509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2E509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2E509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2E509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Povjerenstva:</w:t>
      </w:r>
    </w:p>
    <w:p w:rsidR="002E5096" w:rsidRDefault="002E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096" w:rsidRDefault="00AE6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v.r.   Ivan Bujger </w:t>
      </w:r>
    </w:p>
    <w:sectPr w:rsidR="002E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96"/>
    <w:rsid w:val="002E5096"/>
    <w:rsid w:val="009B21E4"/>
    <w:rsid w:val="00A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B1B8C-7AF6-4F56-BDF5-7C8B3B2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8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3401" TargetMode="External"/><Relationship Id="rId5" Type="http://schemas.openxmlformats.org/officeDocument/2006/relationships/hyperlink" Target="https://www.zakon.hr/cms.htm?id=271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2025-05-22T10:31:00Z</dcterms:created>
  <dcterms:modified xsi:type="dcterms:W3CDTF">2025-05-22T10:31:00Z</dcterms:modified>
</cp:coreProperties>
</file>